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BC1B" w14:textId="2EDCF128" w:rsidR="00C25393" w:rsidRPr="004D1925" w:rsidRDefault="00733FFA" w:rsidP="004D1925">
      <w:pPr>
        <w:pStyle w:val="NoSpacing"/>
        <w:rPr>
          <w:sz w:val="28"/>
          <w:szCs w:val="28"/>
        </w:rPr>
      </w:pPr>
      <w:r w:rsidRPr="004D1925">
        <w:rPr>
          <w:noProof/>
          <w:sz w:val="28"/>
          <w:szCs w:val="28"/>
        </w:rPr>
        <w:t>Gag Clause Attestation – Employer Letter</w:t>
      </w:r>
    </w:p>
    <w:p w14:paraId="7789FC4C" w14:textId="2DAEA650" w:rsidR="00B36629" w:rsidRDefault="004D1925" w:rsidP="004D1925">
      <w:pPr>
        <w:pStyle w:val="NoSpacing"/>
      </w:pPr>
      <w:r>
        <w:t xml:space="preserve">Updated - </w:t>
      </w:r>
      <w:r w:rsidR="00733FFA">
        <w:t>October 2025</w:t>
      </w:r>
    </w:p>
    <w:p w14:paraId="202F1AA3" w14:textId="77777777" w:rsidR="004D1925" w:rsidRPr="004D1925" w:rsidRDefault="004D1925" w:rsidP="004D1925">
      <w:pPr>
        <w:pStyle w:val="NoSpacing"/>
      </w:pPr>
    </w:p>
    <w:p w14:paraId="05D4FBB1" w14:textId="77777777" w:rsidR="00F86B2F" w:rsidRPr="004D1925" w:rsidRDefault="00F86B2F" w:rsidP="00F86B2F">
      <w:r w:rsidRPr="004D1925">
        <w:t xml:space="preserve">The Consolidated Appropriations Act, 2021 (CAA) amended the Employee Retirement Income Security Act (ERISA), the Public Health Services Act (PHSA), and the Internal Revenue Code to prohibit group health plans and health insurance carriers from entering into agreements with providers, TPAs, or other service providers that include language that would constitute a “gag clause” (i.e., contract provisions that restrict specific data and information that a plan can make available to another party). </w:t>
      </w:r>
    </w:p>
    <w:p w14:paraId="56C85AB0" w14:textId="77777777" w:rsidR="00F86B2F" w:rsidRPr="004D1925" w:rsidRDefault="00F86B2F" w:rsidP="00F86B2F">
      <w:r w:rsidRPr="004D1925">
        <w:t xml:space="preserve">The prohibition on gag clauses went into effect on December 27, 2020. Plans and issuers must annually submit an attestation of compliance with these requirements. The first attestation was due December 31, 2023 (attesting to compliance for 2021 – 2023). Subsequent attestations are due by December 31 each year. </w:t>
      </w:r>
    </w:p>
    <w:p w14:paraId="5F4C0447" w14:textId="7B63E4B6" w:rsidR="00F86B2F" w:rsidRPr="004D1925" w:rsidRDefault="00F86B2F" w:rsidP="00F86B2F">
      <w:r w:rsidRPr="004D1925">
        <w:t xml:space="preserve">CMS created a </w:t>
      </w:r>
      <w:hyperlink r:id="rId8" w:history="1">
        <w:r w:rsidR="004D1925" w:rsidRPr="004D1925">
          <w:rPr>
            <w:rStyle w:val="Hyperlink"/>
          </w:rPr>
          <w:t>webpage</w:t>
        </w:r>
      </w:hyperlink>
      <w:r w:rsidR="004D1925" w:rsidRPr="004D1925">
        <w:rPr>
          <w:rStyle w:val="Hyperlink"/>
          <w:u w:val="none"/>
        </w:rPr>
        <w:t xml:space="preserve"> </w:t>
      </w:r>
      <w:r w:rsidR="004D1925" w:rsidRPr="004D1925">
        <w:t>with information about how to comply with the gag clause prohibition as well as how to attest to compliance.</w:t>
      </w:r>
    </w:p>
    <w:p w14:paraId="024CF8AE" w14:textId="77777777" w:rsidR="00F86B2F" w:rsidRPr="00EE7642" w:rsidRDefault="00F86B2F" w:rsidP="00F86B2F">
      <w:pPr>
        <w:pStyle w:val="Heading2"/>
        <w:rPr>
          <w:b w:val="0"/>
          <w:bCs/>
          <w:color w:val="0070C0"/>
          <w:sz w:val="24"/>
          <w:szCs w:val="24"/>
        </w:rPr>
      </w:pPr>
      <w:r w:rsidRPr="00EE7642">
        <w:rPr>
          <w:b w:val="0"/>
          <w:bCs/>
          <w:color w:val="0070C0"/>
          <w:sz w:val="24"/>
          <w:szCs w:val="24"/>
        </w:rPr>
        <w:t>Which Plans Must Comply?</w:t>
      </w:r>
    </w:p>
    <w:p w14:paraId="3F625169" w14:textId="77777777" w:rsidR="004D1925" w:rsidRPr="004D1925" w:rsidRDefault="004D1925" w:rsidP="00F86B2F"/>
    <w:p w14:paraId="5DECD95E" w14:textId="7B6DD3C6" w:rsidR="00F86B2F" w:rsidRPr="004D1925" w:rsidRDefault="00F86B2F" w:rsidP="00F86B2F">
      <w:r w:rsidRPr="004D1925">
        <w:t xml:space="preserve">The gag clause prohibition and attestation requirements apply to </w:t>
      </w:r>
      <w:r w:rsidR="00D03A84" w:rsidRPr="004D1925">
        <w:t>most</w:t>
      </w:r>
      <w:r w:rsidRPr="004D1925">
        <w:t xml:space="preserve"> employer-sponsored health plans, but not excepted benefits (e.g., stand-alone dental or vision, health FSA), retiree-only plans, or account-based plans (e.g., HRAs). </w:t>
      </w:r>
      <w:r w:rsidR="006E6AEC" w:rsidRPr="004D1925">
        <w:t xml:space="preserve">The employer should consider all contracts with service providers in connection with its health plan(s). </w:t>
      </w:r>
      <w:r w:rsidRPr="004D1925">
        <w:t xml:space="preserve">Beyond the carriers and TPAs, there may be additional service providers that need to be considered. For example, provider contracts with and coordinated by PBMs, behavioral health vendors (e.g., network agreements for mental health providers), telehealth arrangements, direct primary care arrangements, and other medical providers (e.g., access to preferred pricing for certain procedures if using </w:t>
      </w:r>
      <w:proofErr w:type="gramStart"/>
      <w:r w:rsidRPr="004D1925">
        <w:t>particular providers</w:t>
      </w:r>
      <w:proofErr w:type="gramEnd"/>
      <w:r w:rsidRPr="004D1925">
        <w:t>) are also prohibited from having gag clauses and should be considered by the employer when attesting to compliance.</w:t>
      </w:r>
    </w:p>
    <w:p w14:paraId="625BC0CB" w14:textId="77777777" w:rsidR="00F86B2F" w:rsidRPr="00EE7642" w:rsidRDefault="00F86B2F" w:rsidP="00F86B2F">
      <w:pPr>
        <w:pStyle w:val="Heading2"/>
        <w:rPr>
          <w:b w:val="0"/>
          <w:bCs/>
          <w:color w:val="0070C0"/>
          <w:sz w:val="24"/>
          <w:szCs w:val="24"/>
        </w:rPr>
      </w:pPr>
      <w:r w:rsidRPr="00EE7642">
        <w:rPr>
          <w:b w:val="0"/>
          <w:bCs/>
          <w:color w:val="0070C0"/>
          <w:sz w:val="24"/>
          <w:szCs w:val="24"/>
        </w:rPr>
        <w:t>Who Must Complete the Attestation?</w:t>
      </w:r>
    </w:p>
    <w:p w14:paraId="50886ACB" w14:textId="77777777" w:rsidR="004D1925" w:rsidRPr="004D1925" w:rsidRDefault="004D1925" w:rsidP="00F86B2F"/>
    <w:p w14:paraId="75000DD3" w14:textId="209D47D7" w:rsidR="00F86B2F" w:rsidRPr="004D1925" w:rsidRDefault="00F86B2F" w:rsidP="00F86B2F">
      <w:r w:rsidRPr="004D1925">
        <w:t xml:space="preserve">Agency guidance indicates that </w:t>
      </w:r>
      <w:r w:rsidR="0040494A" w:rsidRPr="004D1925">
        <w:t xml:space="preserve">service providers (e.g., </w:t>
      </w:r>
      <w:r w:rsidRPr="004D1925">
        <w:t>carriers or TPAs</w:t>
      </w:r>
      <w:r w:rsidR="0040494A" w:rsidRPr="004D1925">
        <w:t>)</w:t>
      </w:r>
      <w:r w:rsidRPr="004D1925">
        <w:t xml:space="preserve"> may attest for the group health plan on behalf of sponsoring employers, but carriers and TPAs </w:t>
      </w:r>
      <w:r w:rsidR="0012770F" w:rsidRPr="004D1925">
        <w:t>have taken</w:t>
      </w:r>
      <w:r w:rsidRPr="004D1925">
        <w:t xml:space="preserve"> a varied approach </w:t>
      </w:r>
      <w:r w:rsidR="00B1310C" w:rsidRPr="004D1925">
        <w:t>on this</w:t>
      </w:r>
      <w:r w:rsidRPr="004D1925">
        <w:t xml:space="preserve">. If the carrier (on behalf of a </w:t>
      </w:r>
      <w:proofErr w:type="gramStart"/>
      <w:r w:rsidRPr="004D1925">
        <w:t>fully-insured</w:t>
      </w:r>
      <w:proofErr w:type="gramEnd"/>
      <w:r w:rsidRPr="004D1925">
        <w:t xml:space="preserve"> plan) or TPA (on behalf of a self-funded plan) agrees to attest on behalf of the plan, the employer can rely on that attestation. However, if the carrier, TPA or any other service providers will not attest to compliance on the plan’s behalf, the employer will need to confirm that no gag clauses are present in the contracts they have entered into on behalf of the plan, or request confirmation of compliance from the service provider(s</w:t>
      </w:r>
      <w:proofErr w:type="gramStart"/>
      <w:r w:rsidRPr="004D1925">
        <w:t>), and</w:t>
      </w:r>
      <w:proofErr w:type="gramEnd"/>
      <w:r w:rsidRPr="004D1925">
        <w:t xml:space="preserve"> will then need to attest accordingly on behalf of the group health plan(s).</w:t>
      </w:r>
    </w:p>
    <w:p w14:paraId="1E1F4EF1" w14:textId="647EA421" w:rsidR="00F86B2F" w:rsidRPr="00EE7642" w:rsidRDefault="00F86B2F" w:rsidP="00F86B2F">
      <w:pPr>
        <w:pStyle w:val="Heading2"/>
        <w:rPr>
          <w:b w:val="0"/>
          <w:bCs/>
          <w:color w:val="0070C0"/>
          <w:sz w:val="24"/>
          <w:szCs w:val="24"/>
        </w:rPr>
      </w:pPr>
      <w:r w:rsidRPr="00EE7642">
        <w:rPr>
          <w:b w:val="0"/>
          <w:bCs/>
          <w:color w:val="0070C0"/>
          <w:sz w:val="24"/>
          <w:szCs w:val="24"/>
        </w:rPr>
        <w:t>Attestation Process Overview</w:t>
      </w:r>
    </w:p>
    <w:p w14:paraId="6CE3FF1D" w14:textId="77777777" w:rsidR="004D1925" w:rsidRDefault="004D1925" w:rsidP="00F86B2F"/>
    <w:p w14:paraId="32242D9F" w14:textId="56935300" w:rsidR="00F86B2F" w:rsidRPr="004D1925" w:rsidRDefault="00F86B2F" w:rsidP="00F86B2F">
      <w:pPr>
        <w:rPr>
          <w:rStyle w:val="Hyperlink"/>
        </w:rPr>
      </w:pPr>
      <w:r w:rsidRPr="004D1925">
        <w:t xml:space="preserve">The attestation requirement is a </w:t>
      </w:r>
      <w:proofErr w:type="gramStart"/>
      <w:r w:rsidRPr="004D1925">
        <w:t>fairly straightforward</w:t>
      </w:r>
      <w:proofErr w:type="gramEnd"/>
      <w:r w:rsidRPr="004D1925">
        <w:t xml:space="preserve"> process requiring only some plan identifying information, employer contact information, and a checked box and signature to indicate compliance. This is all done via </w:t>
      </w:r>
      <w:r w:rsidR="004D1925" w:rsidRPr="004D1925">
        <w:t xml:space="preserve">the </w:t>
      </w:r>
      <w:hyperlink r:id="rId9" w:history="1">
        <w:r w:rsidR="004D1925" w:rsidRPr="004D1925">
          <w:rPr>
            <w:rStyle w:val="Hyperlink"/>
          </w:rPr>
          <w:t>CMS Website HIOS Portal</w:t>
        </w:r>
      </w:hyperlink>
    </w:p>
    <w:p w14:paraId="7DE87FF7" w14:textId="77777777" w:rsidR="004D1925" w:rsidRPr="004D1925" w:rsidRDefault="004D1925" w:rsidP="004D1925">
      <w:r w:rsidRPr="004D1925">
        <w:lastRenderedPageBreak/>
        <w:t>The attestation process can be broken down into 4 general steps:</w:t>
      </w:r>
    </w:p>
    <w:p w14:paraId="5B8214B9" w14:textId="77777777" w:rsidR="004D1925" w:rsidRPr="004D1925" w:rsidRDefault="004D1925" w:rsidP="004D1925">
      <w:pPr>
        <w:pStyle w:val="ListParagraph"/>
        <w:numPr>
          <w:ilvl w:val="0"/>
          <w:numId w:val="11"/>
        </w:numPr>
        <w:spacing w:after="0" w:line="276" w:lineRule="auto"/>
      </w:pPr>
      <w:r w:rsidRPr="004D1925">
        <w:rPr>
          <w:b/>
          <w:bCs/>
        </w:rPr>
        <w:t>Confirm compliance.</w:t>
      </w:r>
      <w:r w:rsidRPr="004D1925">
        <w:t xml:space="preserve"> Review any group health plan contracts to confirm there are no prohibited gag clauses. Alternatively, reach out to all carriers, TPAs and any other service providers and ask for written confirmation that contracts they handle on behalf of the group health plan do not contain any prohibited gag clauses. Such documents should be kept in the employer’s files.</w:t>
      </w:r>
    </w:p>
    <w:p w14:paraId="2861EFED" w14:textId="77777777" w:rsidR="004D1925" w:rsidRPr="004D1925" w:rsidRDefault="004D1925" w:rsidP="004D1925">
      <w:pPr>
        <w:pStyle w:val="ListParagraph"/>
        <w:numPr>
          <w:ilvl w:val="0"/>
          <w:numId w:val="11"/>
        </w:numPr>
        <w:spacing w:line="276" w:lineRule="auto"/>
      </w:pPr>
      <w:r w:rsidRPr="004D1925">
        <w:rPr>
          <w:b/>
          <w:bCs/>
        </w:rPr>
        <w:t>Obtain website access.</w:t>
      </w:r>
      <w:r w:rsidRPr="004D1925">
        <w:t xml:space="preserve"> Go to CMS’ portal link above, enter in an email address, and get a unique code to access the attestation form.</w:t>
      </w:r>
    </w:p>
    <w:p w14:paraId="716A2C1A" w14:textId="77777777" w:rsidR="00EE7642" w:rsidRDefault="004D1925" w:rsidP="004D1925">
      <w:pPr>
        <w:pStyle w:val="ListParagraph"/>
        <w:numPr>
          <w:ilvl w:val="0"/>
          <w:numId w:val="11"/>
        </w:numPr>
        <w:spacing w:line="276" w:lineRule="auto"/>
      </w:pPr>
      <w:r w:rsidRPr="00EE7642">
        <w:rPr>
          <w:b/>
          <w:bCs/>
        </w:rPr>
        <w:t>Complete the attestation form.</w:t>
      </w:r>
      <w:r w:rsidRPr="004D1925">
        <w:t xml:space="preserve"> Fill out the required information in 5 short sections of the form and then sign off on compliance with the gag clause prohibition requirements.</w:t>
      </w:r>
    </w:p>
    <w:p w14:paraId="41455317" w14:textId="2D069AB7" w:rsidR="004D1925" w:rsidRPr="004D1925" w:rsidRDefault="004D1925" w:rsidP="004D1925">
      <w:pPr>
        <w:pStyle w:val="ListParagraph"/>
        <w:numPr>
          <w:ilvl w:val="0"/>
          <w:numId w:val="11"/>
        </w:numPr>
        <w:spacing w:line="276" w:lineRule="auto"/>
      </w:pPr>
      <w:r w:rsidRPr="00EE7642">
        <w:rPr>
          <w:b/>
          <w:bCs/>
        </w:rPr>
        <w:t>Confirm submission.</w:t>
      </w:r>
      <w:r w:rsidRPr="004D1925">
        <w:t xml:space="preserve"> Upon completion and submission of the form, download the submission receipt and file it away in case of future audit or questions.</w:t>
      </w:r>
    </w:p>
    <w:p w14:paraId="4E7CC552" w14:textId="77777777" w:rsidR="004D1925" w:rsidRPr="00EE7642" w:rsidRDefault="00F86B2F" w:rsidP="004D1925">
      <w:pPr>
        <w:pStyle w:val="Heading2"/>
        <w:rPr>
          <w:b w:val="0"/>
          <w:bCs/>
          <w:color w:val="0070C0"/>
          <w:sz w:val="24"/>
          <w:szCs w:val="24"/>
        </w:rPr>
      </w:pPr>
      <w:r w:rsidRPr="00EE7642">
        <w:rPr>
          <w:b w:val="0"/>
          <w:bCs/>
          <w:color w:val="0070C0"/>
          <w:sz w:val="24"/>
          <w:szCs w:val="24"/>
        </w:rPr>
        <w:t>What Do Employers Need to Do Now?</w:t>
      </w:r>
    </w:p>
    <w:p w14:paraId="0EDBBAF5" w14:textId="112AE88B" w:rsidR="00F86B2F" w:rsidRDefault="00F86B2F" w:rsidP="004D1925">
      <w:pPr>
        <w:pStyle w:val="Heading2"/>
        <w:rPr>
          <w:rStyle w:val="Heading4Char"/>
          <w:b/>
          <w:sz w:val="22"/>
          <w:szCs w:val="22"/>
        </w:rPr>
      </w:pPr>
      <w:r w:rsidRPr="004D1925">
        <w:rPr>
          <w:rStyle w:val="Heading4Char"/>
          <w:b/>
          <w:sz w:val="22"/>
          <w:szCs w:val="22"/>
        </w:rPr>
        <w:t xml:space="preserve">Version 1 – Generic </w:t>
      </w:r>
      <w:r w:rsidR="002F435D" w:rsidRPr="004D1925">
        <w:rPr>
          <w:rStyle w:val="Heading4Char"/>
          <w:b/>
          <w:sz w:val="22"/>
          <w:szCs w:val="22"/>
        </w:rPr>
        <w:t>E</w:t>
      </w:r>
      <w:r w:rsidRPr="004D1925">
        <w:rPr>
          <w:rStyle w:val="Heading4Char"/>
          <w:b/>
          <w:sz w:val="22"/>
          <w:szCs w:val="22"/>
        </w:rPr>
        <w:t>nding</w:t>
      </w:r>
    </w:p>
    <w:p w14:paraId="3627E328" w14:textId="77777777" w:rsidR="00EE7642" w:rsidRPr="00EE7642" w:rsidRDefault="00EE7642" w:rsidP="00EE7642">
      <w:pPr>
        <w:pStyle w:val="NoSpacing"/>
      </w:pPr>
    </w:p>
    <w:p w14:paraId="1EA009D2" w14:textId="7B14344A" w:rsidR="00F86B2F" w:rsidRDefault="00F86B2F" w:rsidP="0098596C">
      <w:pPr>
        <w:rPr>
          <w:rStyle w:val="Heading4Char"/>
          <w:rFonts w:cs="Arial"/>
          <w:b w:val="0"/>
          <w:bCs/>
          <w:i w:val="0"/>
          <w:iCs w:val="0"/>
          <w:color w:val="000000" w:themeColor="text1"/>
          <w:sz w:val="22"/>
        </w:rPr>
      </w:pPr>
      <w:r w:rsidRPr="004D1925">
        <w:rPr>
          <w:rStyle w:val="Heading4Char"/>
          <w:rFonts w:cs="Arial"/>
          <w:b w:val="0"/>
          <w:bCs/>
          <w:i w:val="0"/>
          <w:iCs w:val="0"/>
          <w:color w:val="000000" w:themeColor="text1"/>
          <w:sz w:val="22"/>
        </w:rPr>
        <w:t xml:space="preserve">Employers should contact any carriers, TPAs, PBMs, or other service providers with contracts or agreements connected to their group health plans to determine whether the attestation will be handled by such service providers. If not, the employer </w:t>
      </w:r>
      <w:bookmarkStart w:id="0" w:name="_Hlk144891180"/>
      <w:r w:rsidRPr="004D1925">
        <w:rPr>
          <w:rStyle w:val="Heading4Char"/>
          <w:rFonts w:cs="Arial"/>
          <w:b w:val="0"/>
          <w:bCs/>
          <w:i w:val="0"/>
          <w:iCs w:val="0"/>
          <w:color w:val="000000" w:themeColor="text1"/>
          <w:sz w:val="22"/>
        </w:rPr>
        <w:t>should confirm compliance with the service providers and then attest to such compliance on behalf of the group health plan using the process described above. The attestation must be submitted no later than December 31, 2025.</w:t>
      </w:r>
      <w:bookmarkEnd w:id="0"/>
    </w:p>
    <w:p w14:paraId="512707F9" w14:textId="77777777" w:rsidR="00EE7642" w:rsidRPr="004D1925" w:rsidRDefault="00EE7642" w:rsidP="00EE7642">
      <w:pPr>
        <w:pStyle w:val="NoSpacing"/>
        <w:rPr>
          <w:rStyle w:val="Heading4Char"/>
          <w:rFonts w:cs="Arial"/>
          <w:b w:val="0"/>
          <w:bCs/>
          <w:i w:val="0"/>
          <w:iCs w:val="0"/>
          <w:color w:val="000000" w:themeColor="text1"/>
          <w:sz w:val="22"/>
        </w:rPr>
      </w:pPr>
    </w:p>
    <w:p w14:paraId="7CA57555" w14:textId="1B8418FA" w:rsidR="00F86B2F" w:rsidRDefault="00F86B2F" w:rsidP="002F435D">
      <w:pPr>
        <w:pStyle w:val="Heading4"/>
        <w:rPr>
          <w:rStyle w:val="Heading4Char"/>
          <w:b/>
          <w:i/>
          <w:iCs/>
          <w:sz w:val="22"/>
        </w:rPr>
      </w:pPr>
      <w:r w:rsidRPr="004D1925">
        <w:rPr>
          <w:rStyle w:val="Heading4Char"/>
          <w:b/>
          <w:i/>
          <w:iCs/>
          <w:sz w:val="22"/>
        </w:rPr>
        <w:t xml:space="preserve">Version 2 – Employer </w:t>
      </w:r>
      <w:r w:rsidR="002F435D" w:rsidRPr="004D1925">
        <w:rPr>
          <w:rStyle w:val="Heading4Char"/>
          <w:b/>
          <w:i/>
          <w:iCs/>
          <w:sz w:val="22"/>
        </w:rPr>
        <w:t>S</w:t>
      </w:r>
      <w:r w:rsidRPr="004D1925">
        <w:rPr>
          <w:rStyle w:val="Heading4Char"/>
          <w:b/>
          <w:i/>
          <w:iCs/>
          <w:sz w:val="22"/>
        </w:rPr>
        <w:t xml:space="preserve">pecific </w:t>
      </w:r>
      <w:r w:rsidR="002F435D" w:rsidRPr="004D1925">
        <w:rPr>
          <w:rStyle w:val="Heading4Char"/>
          <w:b/>
          <w:i/>
          <w:iCs/>
          <w:sz w:val="22"/>
        </w:rPr>
        <w:t>E</w:t>
      </w:r>
      <w:r w:rsidRPr="004D1925">
        <w:rPr>
          <w:rStyle w:val="Heading4Char"/>
          <w:b/>
          <w:i/>
          <w:iCs/>
          <w:sz w:val="22"/>
        </w:rPr>
        <w:t>nding</w:t>
      </w:r>
    </w:p>
    <w:p w14:paraId="35BEE31F" w14:textId="77777777" w:rsidR="00EE7642" w:rsidRPr="00EE7642" w:rsidRDefault="00EE7642" w:rsidP="00EE7642">
      <w:pPr>
        <w:pStyle w:val="NoSpacing"/>
      </w:pPr>
    </w:p>
    <w:p w14:paraId="729338FC" w14:textId="6169B67E" w:rsidR="00F86B2F" w:rsidRDefault="00F86B2F" w:rsidP="00F86B2F">
      <w:pPr>
        <w:rPr>
          <w:rStyle w:val="Heading4Char"/>
          <w:rFonts w:cs="Arial"/>
          <w:b w:val="0"/>
          <w:bCs/>
          <w:i w:val="0"/>
          <w:iCs w:val="0"/>
          <w:color w:val="FF0000"/>
          <w:sz w:val="22"/>
        </w:rPr>
      </w:pPr>
      <w:r w:rsidRPr="004D1925">
        <w:rPr>
          <w:rStyle w:val="Heading4Char"/>
          <w:rFonts w:cs="Arial"/>
          <w:b w:val="0"/>
          <w:bCs/>
          <w:i w:val="0"/>
          <w:iCs w:val="0"/>
          <w:color w:val="000000" w:themeColor="text1"/>
          <w:sz w:val="22"/>
        </w:rPr>
        <w:t xml:space="preserve">We have contacted the carriers, TPAs, PBMs, and other service providers that have contracts or agreements connected to your group health plan and have determined that </w:t>
      </w:r>
      <w:r w:rsidRPr="004D1925">
        <w:rPr>
          <w:rStyle w:val="Heading4Char"/>
          <w:rFonts w:cs="Arial"/>
          <w:b w:val="0"/>
          <w:bCs/>
          <w:i w:val="0"/>
          <w:iCs w:val="0"/>
          <w:color w:val="FF0000"/>
          <w:sz w:val="22"/>
        </w:rPr>
        <w:t xml:space="preserve">[the attestation will be handled on your behalf so long as you respond to your service provider by ___ using the following link:__________] </w:t>
      </w:r>
      <w:r w:rsidRPr="004D1925">
        <w:rPr>
          <w:rStyle w:val="Heading4Char"/>
          <w:rFonts w:cs="Arial"/>
          <w:b w:val="0"/>
          <w:bCs/>
          <w:i w:val="0"/>
          <w:iCs w:val="0"/>
          <w:color w:val="000000" w:themeColor="text1"/>
          <w:sz w:val="22"/>
        </w:rPr>
        <w:t xml:space="preserve">or </w:t>
      </w:r>
      <w:r w:rsidRPr="004D1925">
        <w:rPr>
          <w:rStyle w:val="Heading4Char"/>
          <w:rFonts w:cs="Arial"/>
          <w:b w:val="0"/>
          <w:bCs/>
          <w:i w:val="0"/>
          <w:iCs w:val="0"/>
          <w:color w:val="FF0000"/>
          <w:sz w:val="22"/>
        </w:rPr>
        <w:t>[you will need to attest to compliance with the gag clause prohibition requirements on behalf of your group health plan. You should confirm compliance with the service providers and then attest to such compliance on behalf of the group health plan using the process described above. The attestation must be submitted no later than December 31, 2025.]</w:t>
      </w:r>
    </w:p>
    <w:p w14:paraId="2F8AF437" w14:textId="77777777" w:rsidR="00EE7642" w:rsidRPr="004D1925" w:rsidRDefault="00EE7642" w:rsidP="00F86B2F">
      <w:pPr>
        <w:rPr>
          <w:rStyle w:val="Heading4Char"/>
          <w:rFonts w:cs="Arial"/>
          <w:b w:val="0"/>
          <w:bCs/>
          <w:i w:val="0"/>
          <w:iCs w:val="0"/>
          <w:color w:val="000000" w:themeColor="text1"/>
          <w:sz w:val="22"/>
        </w:rPr>
      </w:pPr>
    </w:p>
    <w:p w14:paraId="14FE062C" w14:textId="48BF1078" w:rsidR="00F86B2F" w:rsidRPr="00EE7642" w:rsidRDefault="00F86B2F" w:rsidP="00F86B2F">
      <w:pPr>
        <w:rPr>
          <w:rFonts w:cs="Arial"/>
          <w:color w:val="FF0000"/>
        </w:rPr>
      </w:pPr>
      <w:r w:rsidRPr="00EE7642">
        <w:rPr>
          <w:rStyle w:val="Heading4Char"/>
          <w:rFonts w:cs="Arial"/>
          <w:color w:val="FF0000"/>
          <w:sz w:val="22"/>
        </w:rPr>
        <w:t>[Insert text as to whether your agency will assist in the attestation process and who to contact.]</w:t>
      </w:r>
    </w:p>
    <w:p w14:paraId="2678820B" w14:textId="2E1860BA" w:rsidR="005626F9" w:rsidRDefault="005626F9" w:rsidP="00C60767">
      <w:pPr>
        <w:pStyle w:val="NoSpacing"/>
      </w:pPr>
    </w:p>
    <w:p w14:paraId="78437CEF" w14:textId="501CD3F6" w:rsidR="004D1925" w:rsidRDefault="004D1925" w:rsidP="00C60767">
      <w:pPr>
        <w:pStyle w:val="NoSpacing"/>
      </w:pPr>
    </w:p>
    <w:p w14:paraId="41AAF022" w14:textId="55CB26FC" w:rsidR="004D1925" w:rsidRDefault="004D1925" w:rsidP="00C60767">
      <w:pPr>
        <w:pStyle w:val="NoSpacing"/>
      </w:pPr>
    </w:p>
    <w:p w14:paraId="6DA37B31" w14:textId="33BA0B5A" w:rsidR="004D1925" w:rsidRDefault="004D1925" w:rsidP="00C60767">
      <w:pPr>
        <w:pStyle w:val="NoSpacing"/>
      </w:pPr>
    </w:p>
    <w:p w14:paraId="03523B9D" w14:textId="77777777" w:rsidR="004D1925" w:rsidRDefault="004D1925" w:rsidP="00C60767">
      <w:pPr>
        <w:pStyle w:val="NoSpacing"/>
      </w:pPr>
    </w:p>
    <w:p w14:paraId="418D05E4" w14:textId="5A27E4CD" w:rsidR="004D1925" w:rsidRDefault="004D1925" w:rsidP="00C60767">
      <w:pPr>
        <w:pStyle w:val="NoSpacing"/>
      </w:pPr>
    </w:p>
    <w:p w14:paraId="4CFF1D0D" w14:textId="77777777" w:rsidR="004D1925" w:rsidRPr="004D1925" w:rsidRDefault="004D1925" w:rsidP="004D1925">
      <w:pPr>
        <w:pStyle w:val="NoSpacing"/>
        <w:rPr>
          <w:rFonts w:cs="Arial"/>
          <w:i/>
          <w:iCs/>
          <w:sz w:val="18"/>
          <w:szCs w:val="18"/>
        </w:rPr>
      </w:pPr>
      <w:r w:rsidRPr="004D1925">
        <w:rPr>
          <w:rFonts w:cs="Arial"/>
          <w:i/>
          <w:iCs/>
          <w:sz w:val="18"/>
          <w:szCs w:val="18"/>
        </w:rPr>
        <w:t xml:space="preserve">While every effort has been taken in compiling this information to ensure that its contents are totally accurate, neither the publisher nor the author can accept liability for any inaccuracies or changed circumstances of any information herein or for the consequences of any reliance placed upon it. This publication is distributed on the understanding that the publisher is not engaged in rendering legal, accounting, or other professional advice or services. Readers should always seek professional advice before </w:t>
      </w:r>
      <w:proofErr w:type="gramStart"/>
      <w:r w:rsidRPr="004D1925">
        <w:rPr>
          <w:rFonts w:cs="Arial"/>
          <w:i/>
          <w:iCs/>
          <w:sz w:val="18"/>
          <w:szCs w:val="18"/>
        </w:rPr>
        <w:t>entering into</w:t>
      </w:r>
      <w:proofErr w:type="gramEnd"/>
      <w:r w:rsidRPr="004D1925">
        <w:rPr>
          <w:rFonts w:cs="Arial"/>
          <w:i/>
          <w:iCs/>
          <w:sz w:val="18"/>
          <w:szCs w:val="18"/>
        </w:rPr>
        <w:t xml:space="preserve"> any commitments.</w:t>
      </w:r>
    </w:p>
    <w:p w14:paraId="478178AB" w14:textId="77777777" w:rsidR="004D1925" w:rsidRPr="004D1925" w:rsidRDefault="004D1925" w:rsidP="00C60767">
      <w:pPr>
        <w:pStyle w:val="NoSpacing"/>
        <w:rPr>
          <w:sz w:val="18"/>
          <w:szCs w:val="18"/>
        </w:rPr>
      </w:pPr>
    </w:p>
    <w:sectPr w:rsidR="004D1925" w:rsidRPr="004D1925" w:rsidSect="00F63F94">
      <w:pgSz w:w="12240" w:h="15840"/>
      <w:pgMar w:top="144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4195" w14:textId="77777777" w:rsidR="00781E1A" w:rsidRDefault="00781E1A" w:rsidP="005626F9">
      <w:pPr>
        <w:spacing w:line="240" w:lineRule="auto"/>
      </w:pPr>
      <w:r>
        <w:separator/>
      </w:r>
    </w:p>
  </w:endnote>
  <w:endnote w:type="continuationSeparator" w:id="0">
    <w:p w14:paraId="5EA84C2D" w14:textId="77777777" w:rsidR="00781E1A" w:rsidRDefault="00781E1A" w:rsidP="0056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93A9" w14:textId="77777777" w:rsidR="00781E1A" w:rsidRDefault="00781E1A" w:rsidP="005626F9">
      <w:pPr>
        <w:spacing w:line="240" w:lineRule="auto"/>
      </w:pPr>
      <w:r>
        <w:separator/>
      </w:r>
    </w:p>
  </w:footnote>
  <w:footnote w:type="continuationSeparator" w:id="0">
    <w:p w14:paraId="15F512F4" w14:textId="77777777" w:rsidR="00781E1A" w:rsidRDefault="00781E1A" w:rsidP="005626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E84D04"/>
    <w:lvl w:ilvl="0">
      <w:start w:val="1"/>
      <w:numFmt w:val="decimal"/>
      <w:pStyle w:val="ListNumber"/>
      <w:lvlText w:val="%1."/>
      <w:lvlJc w:val="left"/>
      <w:pPr>
        <w:tabs>
          <w:tab w:val="num" w:pos="360"/>
        </w:tabs>
        <w:ind w:left="360" w:hanging="360"/>
      </w:pPr>
    </w:lvl>
  </w:abstractNum>
  <w:abstractNum w:abstractNumId="1" w15:restartNumberingAfterBreak="0">
    <w:nsid w:val="094A7B9E"/>
    <w:multiLevelType w:val="hybridMultilevel"/>
    <w:tmpl w:val="1A98A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D7175"/>
    <w:multiLevelType w:val="hybridMultilevel"/>
    <w:tmpl w:val="E340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720AB"/>
    <w:multiLevelType w:val="multilevel"/>
    <w:tmpl w:val="0409001D"/>
    <w:numStyleLink w:val="NumbersInsideTextBox"/>
  </w:abstractNum>
  <w:abstractNum w:abstractNumId="4" w15:restartNumberingAfterBreak="0">
    <w:nsid w:val="3F642903"/>
    <w:multiLevelType w:val="multilevel"/>
    <w:tmpl w:val="EA22BC40"/>
    <w:name w:val="Numbers in Text Box"/>
    <w:lvl w:ilvl="0">
      <w:start w:val="1"/>
      <w:numFmt w:val="decimal"/>
      <w:pStyle w:val="NumbersInTextBox"/>
      <w:lvlText w:val="%1."/>
      <w:lvlJc w:val="left"/>
      <w:pPr>
        <w:ind w:left="720" w:hanging="360"/>
      </w:pPr>
    </w:lvl>
    <w:lvl w:ilvl="1">
      <w:start w:val="1"/>
      <w:numFmt w:val="lowerLetter"/>
      <w:lvlText w:val="%2)"/>
      <w:lvlJc w:val="left"/>
      <w:pPr>
        <w:ind w:left="1080" w:hanging="360"/>
      </w:pPr>
      <w:rPr>
        <w:rFonts w:ascii="Arial" w:hAnsi="Arial" w:hint="default"/>
        <w:b w:val="0"/>
        <w:i w:val="0"/>
        <w:color w:val="auto"/>
        <w:sz w:val="20"/>
      </w:rPr>
    </w:lvl>
    <w:lvl w:ilvl="2">
      <w:start w:val="1"/>
      <w:numFmt w:val="lowerRoman"/>
      <w:lvlText w:val="%3)"/>
      <w:lvlJc w:val="left"/>
      <w:pPr>
        <w:ind w:left="1440" w:hanging="360"/>
      </w:pPr>
      <w:rPr>
        <w:rFonts w:ascii="Arial" w:hAnsi="Arial" w:hint="default"/>
        <w:b w:val="0"/>
        <w:i w:val="0"/>
        <w:color w:val="auto"/>
        <w:sz w:val="20"/>
      </w:rPr>
    </w:lvl>
    <w:lvl w:ilvl="3">
      <w:start w:val="1"/>
      <w:numFmt w:val="decimal"/>
      <w:lvlText w:val="(%4)"/>
      <w:lvlJc w:val="left"/>
      <w:pPr>
        <w:ind w:left="1800" w:hanging="360"/>
      </w:pPr>
      <w:rPr>
        <w:rFonts w:ascii="Arial" w:hAnsi="Arial" w:hint="default"/>
        <w:b w:val="0"/>
        <w:i w:val="0"/>
        <w:color w:val="auto"/>
        <w:sz w:val="20"/>
      </w:rPr>
    </w:lvl>
    <w:lvl w:ilvl="4">
      <w:start w:val="1"/>
      <w:numFmt w:val="lowerLetter"/>
      <w:lvlText w:val="(%5)"/>
      <w:lvlJc w:val="left"/>
      <w:pPr>
        <w:ind w:left="2160" w:hanging="360"/>
      </w:pPr>
      <w:rPr>
        <w:rFonts w:ascii="Arial" w:hAnsi="Arial" w:hint="default"/>
        <w:b w:val="0"/>
        <w:i w:val="0"/>
        <w:color w:val="auto"/>
        <w:sz w:val="20"/>
      </w:rPr>
    </w:lvl>
    <w:lvl w:ilvl="5">
      <w:start w:val="1"/>
      <w:numFmt w:val="lowerRoman"/>
      <w:lvlText w:val="(%6)"/>
      <w:lvlJc w:val="left"/>
      <w:pPr>
        <w:ind w:left="2520" w:hanging="360"/>
      </w:pPr>
      <w:rPr>
        <w:rFonts w:ascii="Arial" w:hAnsi="Arial" w:hint="default"/>
        <w:b w:val="0"/>
        <w:i w:val="0"/>
        <w:color w:val="auto"/>
        <w:sz w:val="20"/>
      </w:rPr>
    </w:lvl>
    <w:lvl w:ilvl="6">
      <w:start w:val="1"/>
      <w:numFmt w:val="decimal"/>
      <w:lvlText w:val="%7."/>
      <w:lvlJc w:val="left"/>
      <w:pPr>
        <w:ind w:left="2880" w:hanging="360"/>
      </w:pPr>
      <w:rPr>
        <w:rFonts w:ascii="Arial" w:hAnsi="Arial" w:hint="default"/>
        <w:b w:val="0"/>
        <w:i w:val="0"/>
        <w:color w:val="auto"/>
        <w:sz w:val="20"/>
      </w:rPr>
    </w:lvl>
    <w:lvl w:ilvl="7">
      <w:start w:val="1"/>
      <w:numFmt w:val="lowerLetter"/>
      <w:lvlText w:val="%8."/>
      <w:lvlJc w:val="left"/>
      <w:pPr>
        <w:ind w:left="3240" w:hanging="360"/>
      </w:pPr>
      <w:rPr>
        <w:rFonts w:ascii="Arial" w:hAnsi="Arial" w:hint="default"/>
        <w:b w:val="0"/>
        <w:i w:val="0"/>
        <w:color w:val="auto"/>
        <w:sz w:val="20"/>
      </w:rPr>
    </w:lvl>
    <w:lvl w:ilvl="8">
      <w:start w:val="1"/>
      <w:numFmt w:val="lowerRoman"/>
      <w:lvlText w:val="%9."/>
      <w:lvlJc w:val="left"/>
      <w:pPr>
        <w:ind w:left="3600" w:hanging="360"/>
      </w:pPr>
      <w:rPr>
        <w:rFonts w:ascii="Arial" w:hAnsi="Arial" w:hint="default"/>
        <w:b w:val="0"/>
        <w:i w:val="0"/>
        <w:color w:val="auto"/>
        <w:sz w:val="20"/>
      </w:rPr>
    </w:lvl>
  </w:abstractNum>
  <w:abstractNum w:abstractNumId="5" w15:restartNumberingAfterBreak="0">
    <w:nsid w:val="4096036F"/>
    <w:multiLevelType w:val="hybridMultilevel"/>
    <w:tmpl w:val="A0D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8794F"/>
    <w:multiLevelType w:val="multilevel"/>
    <w:tmpl w:val="0409001D"/>
    <w:styleLink w:val="NumbersInsideTextBox"/>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2E2451"/>
    <w:multiLevelType w:val="hybridMultilevel"/>
    <w:tmpl w:val="EB88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75E3A"/>
    <w:multiLevelType w:val="multilevel"/>
    <w:tmpl w:val="0409001D"/>
    <w:numStyleLink w:val="NumbersInsideTextBox"/>
  </w:abstractNum>
  <w:abstractNum w:abstractNumId="9" w15:restartNumberingAfterBreak="0">
    <w:nsid w:val="723105F2"/>
    <w:multiLevelType w:val="hybridMultilevel"/>
    <w:tmpl w:val="26FE2886"/>
    <w:lvl w:ilvl="0" w:tplc="EDCC30D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CB163D"/>
    <w:multiLevelType w:val="hybridMultilevel"/>
    <w:tmpl w:val="347E26A8"/>
    <w:lvl w:ilvl="0" w:tplc="43986932">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
  </w:num>
  <w:num w:numId="4">
    <w:abstractNumId w:val="6"/>
  </w:num>
  <w:num w:numId="5">
    <w:abstractNumId w:val="3"/>
  </w:num>
  <w:num w:numId="6">
    <w:abstractNumId w:val="8"/>
  </w:num>
  <w:num w:numId="7">
    <w:abstractNumId w:val="4"/>
  </w:num>
  <w:num w:numId="8">
    <w:abstractNumId w:val="0"/>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1A"/>
    <w:rsid w:val="00015CE9"/>
    <w:rsid w:val="00024439"/>
    <w:rsid w:val="000C09CD"/>
    <w:rsid w:val="000C37C3"/>
    <w:rsid w:val="0012770F"/>
    <w:rsid w:val="00151AB8"/>
    <w:rsid w:val="00167BF9"/>
    <w:rsid w:val="001846C4"/>
    <w:rsid w:val="00224338"/>
    <w:rsid w:val="00230542"/>
    <w:rsid w:val="002559C3"/>
    <w:rsid w:val="00286ACA"/>
    <w:rsid w:val="002B1943"/>
    <w:rsid w:val="002E2D5A"/>
    <w:rsid w:val="002F435D"/>
    <w:rsid w:val="00333923"/>
    <w:rsid w:val="003860A4"/>
    <w:rsid w:val="0039274A"/>
    <w:rsid w:val="003A3A03"/>
    <w:rsid w:val="0040494A"/>
    <w:rsid w:val="00415359"/>
    <w:rsid w:val="00471ACF"/>
    <w:rsid w:val="00476585"/>
    <w:rsid w:val="004A5D8F"/>
    <w:rsid w:val="004B2582"/>
    <w:rsid w:val="004D1925"/>
    <w:rsid w:val="00504486"/>
    <w:rsid w:val="00507A33"/>
    <w:rsid w:val="00546263"/>
    <w:rsid w:val="005626F9"/>
    <w:rsid w:val="005C5101"/>
    <w:rsid w:val="005F6185"/>
    <w:rsid w:val="00623293"/>
    <w:rsid w:val="00624CAE"/>
    <w:rsid w:val="006340AD"/>
    <w:rsid w:val="0065690C"/>
    <w:rsid w:val="00663B21"/>
    <w:rsid w:val="00682039"/>
    <w:rsid w:val="00686038"/>
    <w:rsid w:val="00695E3A"/>
    <w:rsid w:val="006E6AEC"/>
    <w:rsid w:val="00725500"/>
    <w:rsid w:val="00733FFA"/>
    <w:rsid w:val="007525AE"/>
    <w:rsid w:val="0077246F"/>
    <w:rsid w:val="00781E1A"/>
    <w:rsid w:val="007A45C1"/>
    <w:rsid w:val="007D6E84"/>
    <w:rsid w:val="008160E2"/>
    <w:rsid w:val="0085311C"/>
    <w:rsid w:val="00863017"/>
    <w:rsid w:val="00893FC0"/>
    <w:rsid w:val="00937640"/>
    <w:rsid w:val="00953B96"/>
    <w:rsid w:val="0098596C"/>
    <w:rsid w:val="009E32B8"/>
    <w:rsid w:val="00A65421"/>
    <w:rsid w:val="00A67A46"/>
    <w:rsid w:val="00AC4D87"/>
    <w:rsid w:val="00AC6D36"/>
    <w:rsid w:val="00AD2408"/>
    <w:rsid w:val="00AF526F"/>
    <w:rsid w:val="00B11161"/>
    <w:rsid w:val="00B1310C"/>
    <w:rsid w:val="00B36629"/>
    <w:rsid w:val="00B53AC3"/>
    <w:rsid w:val="00B6199B"/>
    <w:rsid w:val="00B67E7E"/>
    <w:rsid w:val="00C11023"/>
    <w:rsid w:val="00C25393"/>
    <w:rsid w:val="00C60767"/>
    <w:rsid w:val="00C62421"/>
    <w:rsid w:val="00CC4194"/>
    <w:rsid w:val="00CD68C9"/>
    <w:rsid w:val="00CE05E8"/>
    <w:rsid w:val="00CE391A"/>
    <w:rsid w:val="00D02706"/>
    <w:rsid w:val="00D03A84"/>
    <w:rsid w:val="00D128EB"/>
    <w:rsid w:val="00D55B1C"/>
    <w:rsid w:val="00D61CD4"/>
    <w:rsid w:val="00D63C5D"/>
    <w:rsid w:val="00DB0D72"/>
    <w:rsid w:val="00DE0743"/>
    <w:rsid w:val="00DE6E3A"/>
    <w:rsid w:val="00DF3DBF"/>
    <w:rsid w:val="00E271CB"/>
    <w:rsid w:val="00E70A48"/>
    <w:rsid w:val="00E87070"/>
    <w:rsid w:val="00EA004D"/>
    <w:rsid w:val="00EA13A9"/>
    <w:rsid w:val="00EC05E2"/>
    <w:rsid w:val="00EC138E"/>
    <w:rsid w:val="00ED44F0"/>
    <w:rsid w:val="00EE7642"/>
    <w:rsid w:val="00F50A05"/>
    <w:rsid w:val="00F63F94"/>
    <w:rsid w:val="00F857C7"/>
    <w:rsid w:val="00F86B2F"/>
    <w:rsid w:val="00FC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5927C"/>
  <w15:chartTrackingRefBased/>
  <w15:docId w15:val="{73CE4184-8A05-42F5-A46F-C642441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3A"/>
    <w:pPr>
      <w:spacing w:after="120" w:line="276" w:lineRule="auto"/>
    </w:pPr>
  </w:style>
  <w:style w:type="paragraph" w:styleId="Heading1">
    <w:name w:val="heading 1"/>
    <w:basedOn w:val="Normal"/>
    <w:next w:val="Normal"/>
    <w:link w:val="Heading1Char"/>
    <w:uiPriority w:val="9"/>
    <w:qFormat/>
    <w:rsid w:val="004A5D8F"/>
    <w:pPr>
      <w:keepNext/>
      <w:keepLines/>
      <w:spacing w:line="240" w:lineRule="auto"/>
      <w:outlineLvl w:val="0"/>
    </w:pPr>
    <w:rPr>
      <w:rFonts w:eastAsiaTheme="majorEastAsia" w:cstheme="majorBidi"/>
      <w:b/>
      <w:color w:val="0E2841" w:themeColor="text2"/>
      <w:sz w:val="42"/>
      <w:szCs w:val="40"/>
    </w:rPr>
  </w:style>
  <w:style w:type="paragraph" w:styleId="Heading2">
    <w:name w:val="heading 2"/>
    <w:basedOn w:val="Normal"/>
    <w:next w:val="Normal"/>
    <w:link w:val="Heading2Char"/>
    <w:uiPriority w:val="9"/>
    <w:unhideWhenUsed/>
    <w:qFormat/>
    <w:rsid w:val="00AD2408"/>
    <w:pPr>
      <w:keepNext/>
      <w:keepLines/>
      <w:spacing w:before="240" w:after="0" w:line="240" w:lineRule="auto"/>
      <w:outlineLvl w:val="1"/>
    </w:pPr>
    <w:rPr>
      <w:rFonts w:eastAsiaTheme="majorEastAsia" w:cstheme="majorBidi"/>
      <w:b/>
      <w:color w:val="156082" w:themeColor="accent1"/>
      <w:sz w:val="32"/>
      <w:szCs w:val="32"/>
    </w:rPr>
  </w:style>
  <w:style w:type="paragraph" w:styleId="Heading3">
    <w:name w:val="heading 3"/>
    <w:basedOn w:val="Normal"/>
    <w:next w:val="Normal"/>
    <w:link w:val="Heading3Char"/>
    <w:uiPriority w:val="9"/>
    <w:unhideWhenUsed/>
    <w:qFormat/>
    <w:rsid w:val="00224338"/>
    <w:pPr>
      <w:keepNext/>
      <w:keepLines/>
      <w:spacing w:before="120" w:after="0" w:line="240" w:lineRule="auto"/>
      <w:outlineLvl w:val="2"/>
    </w:pPr>
    <w:rPr>
      <w:rFonts w:eastAsiaTheme="majorEastAsia" w:cstheme="majorBidi"/>
      <w:b/>
      <w:color w:val="C5AA79"/>
      <w:sz w:val="28"/>
      <w:szCs w:val="28"/>
    </w:rPr>
  </w:style>
  <w:style w:type="paragraph" w:styleId="Heading4">
    <w:name w:val="heading 4"/>
    <w:basedOn w:val="Normal"/>
    <w:next w:val="Normal"/>
    <w:link w:val="Heading4Char"/>
    <w:uiPriority w:val="9"/>
    <w:unhideWhenUsed/>
    <w:qFormat/>
    <w:rsid w:val="00EC138E"/>
    <w:pPr>
      <w:keepNext/>
      <w:keepLines/>
      <w:spacing w:before="120" w:after="0" w:line="240" w:lineRule="auto"/>
      <w:outlineLvl w:val="3"/>
    </w:pPr>
    <w:rPr>
      <w:rFonts w:eastAsiaTheme="majorEastAsia" w:cstheme="majorBidi"/>
      <w:b/>
      <w:i/>
      <w:iCs/>
      <w:color w:val="0F4761" w:themeColor="accent1" w:themeShade="BF"/>
      <w:sz w:val="24"/>
    </w:rPr>
  </w:style>
  <w:style w:type="paragraph" w:styleId="Heading5">
    <w:name w:val="heading 5"/>
    <w:basedOn w:val="Normal"/>
    <w:next w:val="Normal"/>
    <w:link w:val="Heading5Char"/>
    <w:uiPriority w:val="9"/>
    <w:unhideWhenUsed/>
    <w:qFormat/>
    <w:rsid w:val="00EC138E"/>
    <w:pPr>
      <w:keepNext/>
      <w:keepLines/>
      <w:spacing w:before="120" w:after="0" w:line="240" w:lineRule="auto"/>
      <w:outlineLvl w:val="4"/>
    </w:pPr>
    <w:rPr>
      <w:rFonts w:eastAsiaTheme="majorEastAsia" w:cstheme="majorBidi"/>
      <w:b/>
      <w:color w:val="595959" w:themeColor="text1" w:themeTint="A6"/>
      <w:sz w:val="24"/>
    </w:rPr>
  </w:style>
  <w:style w:type="paragraph" w:styleId="Heading6">
    <w:name w:val="heading 6"/>
    <w:basedOn w:val="Normal"/>
    <w:next w:val="Normal"/>
    <w:link w:val="Heading6Char"/>
    <w:uiPriority w:val="9"/>
    <w:unhideWhenUsed/>
    <w:qFormat/>
    <w:rsid w:val="00686038"/>
    <w:pPr>
      <w:keepNext/>
      <w:keepLines/>
      <w:spacing w:line="240" w:lineRule="auto"/>
      <w:outlineLvl w:val="5"/>
    </w:pPr>
    <w:rPr>
      <w:rFonts w:eastAsiaTheme="majorEastAsia" w:cstheme="majorBidi"/>
      <w:b/>
      <w:i/>
      <w:iCs/>
      <w:color w:val="0E2841" w:themeColor="text2"/>
    </w:rPr>
  </w:style>
  <w:style w:type="paragraph" w:styleId="Heading7">
    <w:name w:val="heading 7"/>
    <w:basedOn w:val="Normal"/>
    <w:next w:val="Normal"/>
    <w:link w:val="Heading7Char"/>
    <w:uiPriority w:val="9"/>
    <w:semiHidden/>
    <w:unhideWhenUsed/>
    <w:qFormat/>
    <w:rsid w:val="00B36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8F"/>
    <w:rPr>
      <w:rFonts w:eastAsiaTheme="majorEastAsia" w:cstheme="majorBidi"/>
      <w:b/>
      <w:color w:val="0E2841" w:themeColor="text2"/>
      <w:sz w:val="42"/>
      <w:szCs w:val="40"/>
    </w:rPr>
  </w:style>
  <w:style w:type="character" w:customStyle="1" w:styleId="Heading2Char">
    <w:name w:val="Heading 2 Char"/>
    <w:basedOn w:val="DefaultParagraphFont"/>
    <w:link w:val="Heading2"/>
    <w:uiPriority w:val="9"/>
    <w:rsid w:val="00AD2408"/>
    <w:rPr>
      <w:rFonts w:eastAsiaTheme="majorEastAsia" w:cstheme="majorBidi"/>
      <w:b/>
      <w:color w:val="156082" w:themeColor="accent1"/>
      <w:sz w:val="32"/>
      <w:szCs w:val="32"/>
    </w:rPr>
  </w:style>
  <w:style w:type="character" w:customStyle="1" w:styleId="Heading3Char">
    <w:name w:val="Heading 3 Char"/>
    <w:basedOn w:val="DefaultParagraphFont"/>
    <w:link w:val="Heading3"/>
    <w:uiPriority w:val="9"/>
    <w:rsid w:val="00224338"/>
    <w:rPr>
      <w:rFonts w:eastAsiaTheme="majorEastAsia" w:cstheme="majorBidi"/>
      <w:b/>
      <w:color w:val="C5AA79"/>
      <w:sz w:val="28"/>
      <w:szCs w:val="28"/>
    </w:rPr>
  </w:style>
  <w:style w:type="character" w:customStyle="1" w:styleId="Heading4Char">
    <w:name w:val="Heading 4 Char"/>
    <w:basedOn w:val="DefaultParagraphFont"/>
    <w:link w:val="Heading4"/>
    <w:uiPriority w:val="9"/>
    <w:rsid w:val="00EC138E"/>
    <w:rPr>
      <w:rFonts w:eastAsiaTheme="majorEastAsia" w:cstheme="majorBidi"/>
      <w:b/>
      <w:i/>
      <w:iCs/>
      <w:color w:val="0F4761" w:themeColor="accent1" w:themeShade="BF"/>
      <w:sz w:val="24"/>
    </w:rPr>
  </w:style>
  <w:style w:type="character" w:customStyle="1" w:styleId="Heading5Char">
    <w:name w:val="Heading 5 Char"/>
    <w:basedOn w:val="DefaultParagraphFont"/>
    <w:link w:val="Heading5"/>
    <w:uiPriority w:val="9"/>
    <w:rsid w:val="00EC138E"/>
    <w:rPr>
      <w:rFonts w:eastAsiaTheme="majorEastAsia" w:cstheme="majorBidi"/>
      <w:b/>
      <w:color w:val="595959" w:themeColor="text1" w:themeTint="A6"/>
      <w:sz w:val="24"/>
    </w:rPr>
  </w:style>
  <w:style w:type="character" w:customStyle="1" w:styleId="Heading6Char">
    <w:name w:val="Heading 6 Char"/>
    <w:basedOn w:val="DefaultParagraphFont"/>
    <w:link w:val="Heading6"/>
    <w:uiPriority w:val="9"/>
    <w:rsid w:val="00686038"/>
    <w:rPr>
      <w:rFonts w:eastAsiaTheme="majorEastAsia" w:cstheme="majorBidi"/>
      <w:b/>
      <w:i/>
      <w:iCs/>
      <w:color w:val="0E2841" w:themeColor="text2"/>
    </w:rPr>
  </w:style>
  <w:style w:type="character" w:customStyle="1" w:styleId="Heading7Char">
    <w:name w:val="Heading 7 Char"/>
    <w:basedOn w:val="DefaultParagraphFont"/>
    <w:link w:val="Heading7"/>
    <w:uiPriority w:val="9"/>
    <w:semiHidden/>
    <w:rsid w:val="00B3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629"/>
    <w:rPr>
      <w:rFonts w:eastAsiaTheme="majorEastAsia" w:cstheme="majorBidi"/>
      <w:color w:val="272727" w:themeColor="text1" w:themeTint="D8"/>
    </w:rPr>
  </w:style>
  <w:style w:type="paragraph" w:styleId="Title">
    <w:name w:val="Title"/>
    <w:basedOn w:val="Normal"/>
    <w:next w:val="Normal"/>
    <w:link w:val="TitleChar"/>
    <w:uiPriority w:val="10"/>
    <w:rsid w:val="00B3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3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36629"/>
    <w:pPr>
      <w:spacing w:before="160"/>
      <w:jc w:val="center"/>
    </w:pPr>
    <w:rPr>
      <w:i/>
      <w:iCs/>
      <w:color w:val="404040" w:themeColor="text1" w:themeTint="BF"/>
    </w:rPr>
  </w:style>
  <w:style w:type="character" w:customStyle="1" w:styleId="QuoteChar">
    <w:name w:val="Quote Char"/>
    <w:basedOn w:val="DefaultParagraphFont"/>
    <w:link w:val="Quote"/>
    <w:uiPriority w:val="29"/>
    <w:rsid w:val="00B36629"/>
    <w:rPr>
      <w:i/>
      <w:iCs/>
      <w:color w:val="404040" w:themeColor="text1" w:themeTint="BF"/>
    </w:rPr>
  </w:style>
  <w:style w:type="paragraph" w:styleId="ListParagraph">
    <w:name w:val="List Paragraph"/>
    <w:basedOn w:val="Normal"/>
    <w:link w:val="ListParagraphChar"/>
    <w:uiPriority w:val="34"/>
    <w:qFormat/>
    <w:rsid w:val="00DE6E3A"/>
    <w:pPr>
      <w:numPr>
        <w:numId w:val="1"/>
      </w:numPr>
      <w:spacing w:line="240" w:lineRule="auto"/>
      <w:ind w:left="720"/>
      <w:contextualSpacing/>
    </w:pPr>
  </w:style>
  <w:style w:type="character" w:styleId="IntenseEmphasis">
    <w:name w:val="Intense Emphasis"/>
    <w:basedOn w:val="DefaultParagraphFont"/>
    <w:uiPriority w:val="21"/>
    <w:qFormat/>
    <w:rsid w:val="00B36629"/>
    <w:rPr>
      <w:i/>
      <w:iCs/>
      <w:color w:val="0F4761" w:themeColor="accent1" w:themeShade="BF"/>
    </w:rPr>
  </w:style>
  <w:style w:type="paragraph" w:styleId="IntenseQuote">
    <w:name w:val="Intense Quote"/>
    <w:basedOn w:val="Normal"/>
    <w:next w:val="Normal"/>
    <w:link w:val="IntenseQuoteChar"/>
    <w:uiPriority w:val="30"/>
    <w:rsid w:val="00B3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629"/>
    <w:rPr>
      <w:i/>
      <w:iCs/>
      <w:color w:val="0F4761" w:themeColor="accent1" w:themeShade="BF"/>
    </w:rPr>
  </w:style>
  <w:style w:type="character" w:styleId="IntenseReference">
    <w:name w:val="Intense Reference"/>
    <w:basedOn w:val="DefaultParagraphFont"/>
    <w:uiPriority w:val="32"/>
    <w:rsid w:val="00B36629"/>
    <w:rPr>
      <w:b/>
      <w:bCs/>
      <w:smallCaps/>
      <w:color w:val="0F4761" w:themeColor="accent1" w:themeShade="BF"/>
      <w:spacing w:val="5"/>
    </w:rPr>
  </w:style>
  <w:style w:type="paragraph" w:styleId="Date">
    <w:name w:val="Date"/>
    <w:basedOn w:val="Normal"/>
    <w:next w:val="Normal"/>
    <w:link w:val="DateChar"/>
    <w:uiPriority w:val="99"/>
    <w:semiHidden/>
    <w:unhideWhenUsed/>
    <w:qFormat/>
    <w:rsid w:val="00B36629"/>
    <w:pPr>
      <w:spacing w:after="600" w:line="240" w:lineRule="auto"/>
    </w:pPr>
    <w:rPr>
      <w:b/>
      <w:sz w:val="28"/>
    </w:rPr>
  </w:style>
  <w:style w:type="character" w:customStyle="1" w:styleId="DateChar">
    <w:name w:val="Date Char"/>
    <w:basedOn w:val="DefaultParagraphFont"/>
    <w:link w:val="Date"/>
    <w:uiPriority w:val="99"/>
    <w:semiHidden/>
    <w:rsid w:val="00B36629"/>
    <w:rPr>
      <w:b/>
      <w:sz w:val="28"/>
    </w:rPr>
  </w:style>
  <w:style w:type="paragraph" w:customStyle="1" w:styleId="MonthYear">
    <w:name w:val="Month Year"/>
    <w:basedOn w:val="Normal"/>
    <w:qFormat/>
    <w:rsid w:val="00B36629"/>
    <w:pPr>
      <w:spacing w:after="600" w:line="240" w:lineRule="auto"/>
    </w:pPr>
    <w:rPr>
      <w:b/>
      <w:color w:val="C5AA79"/>
      <w:sz w:val="28"/>
    </w:rPr>
  </w:style>
  <w:style w:type="table" w:styleId="TableGrid">
    <w:name w:val="Table Grid"/>
    <w:basedOn w:val="TableNormal"/>
    <w:uiPriority w:val="39"/>
    <w:rsid w:val="00937640"/>
    <w:pPr>
      <w:spacing w:after="0" w:line="240" w:lineRule="auto"/>
    </w:pPr>
    <w:tblPr>
      <w:tblBorders>
        <w:top w:val="single" w:sz="4" w:space="0" w:color="CAEDFB" w:themeColor="accent4" w:themeTint="33"/>
        <w:left w:val="single" w:sz="4" w:space="0" w:color="CAEDFB" w:themeColor="accent4" w:themeTint="33"/>
        <w:bottom w:val="single" w:sz="4" w:space="0" w:color="CAEDFB" w:themeColor="accent4" w:themeTint="33"/>
        <w:right w:val="single" w:sz="4" w:space="0" w:color="CAEDFB" w:themeColor="accent4" w:themeTint="33"/>
        <w:insideH w:val="single" w:sz="4" w:space="0" w:color="CAEDFB" w:themeColor="accent4" w:themeTint="33"/>
        <w:insideV w:val="single" w:sz="4" w:space="0" w:color="CAEDFB" w:themeColor="accent4" w:themeTint="33"/>
      </w:tblBorders>
      <w:tblCellMar>
        <w:top w:w="130" w:type="dxa"/>
        <w:left w:w="130" w:type="dxa"/>
        <w:bottom w:w="130" w:type="dxa"/>
        <w:right w:w="130" w:type="dxa"/>
      </w:tblCellMar>
    </w:tblPr>
    <w:tcPr>
      <w:shd w:val="clear" w:color="auto" w:fill="CAEDFB" w:themeFill="accent4" w:themeFillTint="33"/>
    </w:tcPr>
  </w:style>
  <w:style w:type="table" w:customStyle="1" w:styleId="Style1">
    <w:name w:val="Style1"/>
    <w:basedOn w:val="TableNormal"/>
    <w:uiPriority w:val="99"/>
    <w:rsid w:val="00C60767"/>
    <w:pPr>
      <w:spacing w:after="0" w:line="240" w:lineRule="auto"/>
      <w:contextualSpacing/>
      <w:jc w:val="center"/>
    </w:p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FFFFFF" w:themeFill="background1"/>
      <w:vAlign w:val="center"/>
    </w:tcPr>
    <w:tblStylePr w:type="firstRow">
      <w:pPr>
        <w:jc w:val="center"/>
      </w:pPr>
      <w:rPr>
        <w:rFonts w:ascii="Arial" w:hAnsi="Arial"/>
        <w:b/>
        <w:color w:val="FFFFFF" w:themeColor="background1"/>
        <w:sz w:val="22"/>
      </w:rPr>
      <w:tblPr/>
      <w:tcPr>
        <w:shd w:val="clear" w:color="auto" w:fill="156082" w:themeFill="accent1"/>
        <w:vAlign w:val="center"/>
      </w:tcPr>
    </w:tblStylePr>
    <w:tblStylePr w:type="band1Horz">
      <w:rPr>
        <w:rFonts w:ascii="Arial" w:hAnsi="Arial"/>
        <w:sz w:val="22"/>
      </w:rPr>
    </w:tblStylePr>
    <w:tblStylePr w:type="band2Horz">
      <w:rPr>
        <w:rFonts w:ascii="Arial" w:hAnsi="Arial"/>
        <w:sz w:val="22"/>
      </w:rPr>
      <w:tblPr/>
      <w:tcPr>
        <w:shd w:val="clear" w:color="auto" w:fill="CAEDFB" w:themeFill="accent4" w:themeFillTint="33"/>
      </w:tcPr>
    </w:tblStylePr>
  </w:style>
  <w:style w:type="paragraph" w:styleId="Header">
    <w:name w:val="header"/>
    <w:basedOn w:val="Normal"/>
    <w:link w:val="HeaderChar"/>
    <w:uiPriority w:val="99"/>
    <w:unhideWhenUsed/>
    <w:rsid w:val="005626F9"/>
    <w:pPr>
      <w:tabs>
        <w:tab w:val="center" w:pos="4680"/>
        <w:tab w:val="right" w:pos="9360"/>
      </w:tabs>
      <w:spacing w:line="240" w:lineRule="auto"/>
    </w:pPr>
  </w:style>
  <w:style w:type="character" w:customStyle="1" w:styleId="HeaderChar">
    <w:name w:val="Header Char"/>
    <w:basedOn w:val="DefaultParagraphFont"/>
    <w:link w:val="Header"/>
    <w:uiPriority w:val="99"/>
    <w:rsid w:val="005626F9"/>
  </w:style>
  <w:style w:type="paragraph" w:styleId="Footer">
    <w:name w:val="footer"/>
    <w:basedOn w:val="Normal"/>
    <w:link w:val="FooterChar"/>
    <w:uiPriority w:val="99"/>
    <w:unhideWhenUsed/>
    <w:rsid w:val="005626F9"/>
    <w:pPr>
      <w:tabs>
        <w:tab w:val="center" w:pos="4680"/>
        <w:tab w:val="right" w:pos="9360"/>
      </w:tabs>
      <w:spacing w:line="240" w:lineRule="auto"/>
    </w:pPr>
  </w:style>
  <w:style w:type="character" w:customStyle="1" w:styleId="FooterChar">
    <w:name w:val="Footer Char"/>
    <w:basedOn w:val="DefaultParagraphFont"/>
    <w:link w:val="Footer"/>
    <w:uiPriority w:val="99"/>
    <w:rsid w:val="005626F9"/>
  </w:style>
  <w:style w:type="paragraph" w:customStyle="1" w:styleId="MediumGrid2-Accent11">
    <w:name w:val="Medium Grid 2 - Accent 11"/>
    <w:aliases w:val="Bob Comments"/>
    <w:basedOn w:val="Normal"/>
    <w:link w:val="MediumGrid2-Accent1Char"/>
    <w:uiPriority w:val="1"/>
    <w:rsid w:val="005626F9"/>
    <w:pPr>
      <w:spacing w:after="160" w:line="360" w:lineRule="auto"/>
    </w:pPr>
    <w:rPr>
      <w:rFonts w:ascii="Georgia" w:eastAsia="Times New Roman" w:hAnsi="Georgia" w:cs="Times New Roman"/>
      <w:bCs/>
      <w:iCs/>
      <w:color w:val="000000" w:themeColor="text1"/>
      <w:kern w:val="0"/>
      <w:szCs w:val="20"/>
      <w:lang w:val="x-none" w:eastAsia="x-none" w:bidi="en-US"/>
      <w14:ligatures w14:val="none"/>
    </w:rPr>
  </w:style>
  <w:style w:type="character" w:customStyle="1" w:styleId="MediumGrid2-Accent1Char">
    <w:name w:val="Medium Grid 2 - Accent 1 Char"/>
    <w:aliases w:val="Bob Comments Char,No Spacing Char"/>
    <w:link w:val="MediumGrid2-Accent11"/>
    <w:uiPriority w:val="1"/>
    <w:rsid w:val="005626F9"/>
    <w:rPr>
      <w:rFonts w:ascii="Georgia" w:eastAsia="Times New Roman" w:hAnsi="Georgia" w:cs="Times New Roman"/>
      <w:bCs/>
      <w:iCs/>
      <w:color w:val="000000" w:themeColor="text1"/>
      <w:kern w:val="0"/>
      <w:szCs w:val="20"/>
      <w:lang w:val="x-none" w:eastAsia="x-none" w:bidi="en-US"/>
      <w14:ligatures w14:val="none"/>
    </w:rPr>
  </w:style>
  <w:style w:type="paragraph" w:customStyle="1" w:styleId="TextBoxText">
    <w:name w:val="Text Box Text"/>
    <w:basedOn w:val="Normal"/>
    <w:link w:val="TextBoxTextChar"/>
    <w:qFormat/>
    <w:rsid w:val="00230542"/>
    <w:rPr>
      <w:sz w:val="20"/>
    </w:rPr>
  </w:style>
  <w:style w:type="character" w:customStyle="1" w:styleId="TextBoxTextChar">
    <w:name w:val="Text Box Text Char"/>
    <w:basedOn w:val="DefaultParagraphFont"/>
    <w:link w:val="TextBoxText"/>
    <w:rsid w:val="00230542"/>
    <w:rPr>
      <w:sz w:val="20"/>
    </w:rPr>
  </w:style>
  <w:style w:type="numbering" w:customStyle="1" w:styleId="NumbersInsideTextBox">
    <w:name w:val="Numbers Inside Text Box"/>
    <w:uiPriority w:val="99"/>
    <w:rsid w:val="00230542"/>
    <w:pPr>
      <w:numPr>
        <w:numId w:val="4"/>
      </w:numPr>
    </w:pPr>
  </w:style>
  <w:style w:type="character" w:styleId="Strong">
    <w:name w:val="Strong"/>
    <w:basedOn w:val="DefaultParagraphFont"/>
    <w:uiPriority w:val="22"/>
    <w:rsid w:val="00624CAE"/>
    <w:rPr>
      <w:b/>
      <w:bCs/>
    </w:rPr>
  </w:style>
  <w:style w:type="paragraph" w:customStyle="1" w:styleId="NumbersInTextBox">
    <w:name w:val="Numbers In Text Box"/>
    <w:basedOn w:val="ListParagraph"/>
    <w:link w:val="NumbersInTextBoxChar"/>
    <w:qFormat/>
    <w:rsid w:val="007A45C1"/>
    <w:pPr>
      <w:numPr>
        <w:numId w:val="7"/>
      </w:numPr>
    </w:pPr>
    <w:rPr>
      <w:sz w:val="20"/>
    </w:rPr>
  </w:style>
  <w:style w:type="character" w:customStyle="1" w:styleId="ListParagraphChar">
    <w:name w:val="List Paragraph Char"/>
    <w:basedOn w:val="DefaultParagraphFont"/>
    <w:link w:val="ListParagraph"/>
    <w:uiPriority w:val="34"/>
    <w:rsid w:val="00DE6E3A"/>
  </w:style>
  <w:style w:type="character" w:customStyle="1" w:styleId="NumbersInTextBoxChar">
    <w:name w:val="Numbers In Text Box Char"/>
    <w:basedOn w:val="ListParagraphChar"/>
    <w:link w:val="NumbersInTextBox"/>
    <w:rsid w:val="007A45C1"/>
    <w:rPr>
      <w:sz w:val="20"/>
    </w:rPr>
  </w:style>
  <w:style w:type="paragraph" w:customStyle="1" w:styleId="BulletedListInsideTextBox">
    <w:name w:val="Bulleted List Inside Text Box"/>
    <w:basedOn w:val="ListParagraph"/>
    <w:link w:val="BulletedListInsideTextBoxChar"/>
    <w:qFormat/>
    <w:rsid w:val="007D6E84"/>
    <w:rPr>
      <w:sz w:val="20"/>
    </w:rPr>
  </w:style>
  <w:style w:type="character" w:customStyle="1" w:styleId="BulletedListInsideTextBoxChar">
    <w:name w:val="Bulleted List Inside Text Box Char"/>
    <w:basedOn w:val="ListParagraphChar"/>
    <w:link w:val="BulletedListInsideTextBox"/>
    <w:rsid w:val="007D6E84"/>
    <w:rPr>
      <w:sz w:val="20"/>
    </w:rPr>
  </w:style>
  <w:style w:type="character" w:styleId="CommentReference">
    <w:name w:val="annotation reference"/>
    <w:basedOn w:val="DefaultParagraphFont"/>
    <w:uiPriority w:val="99"/>
    <w:semiHidden/>
    <w:unhideWhenUsed/>
    <w:rsid w:val="00FC48C3"/>
    <w:rPr>
      <w:sz w:val="16"/>
      <w:szCs w:val="16"/>
    </w:rPr>
  </w:style>
  <w:style w:type="paragraph" w:styleId="CommentText">
    <w:name w:val="annotation text"/>
    <w:basedOn w:val="Normal"/>
    <w:link w:val="CommentTextChar"/>
    <w:uiPriority w:val="99"/>
    <w:unhideWhenUsed/>
    <w:rsid w:val="00FC48C3"/>
    <w:pPr>
      <w:spacing w:line="240" w:lineRule="auto"/>
    </w:pPr>
    <w:rPr>
      <w:sz w:val="20"/>
      <w:szCs w:val="20"/>
    </w:rPr>
  </w:style>
  <w:style w:type="character" w:customStyle="1" w:styleId="CommentTextChar">
    <w:name w:val="Comment Text Char"/>
    <w:basedOn w:val="DefaultParagraphFont"/>
    <w:link w:val="CommentText"/>
    <w:uiPriority w:val="99"/>
    <w:rsid w:val="00FC48C3"/>
    <w:rPr>
      <w:sz w:val="20"/>
      <w:szCs w:val="20"/>
    </w:rPr>
  </w:style>
  <w:style w:type="paragraph" w:styleId="CommentSubject">
    <w:name w:val="annotation subject"/>
    <w:basedOn w:val="CommentText"/>
    <w:next w:val="CommentText"/>
    <w:link w:val="CommentSubjectChar"/>
    <w:uiPriority w:val="99"/>
    <w:semiHidden/>
    <w:unhideWhenUsed/>
    <w:rsid w:val="00FC48C3"/>
    <w:rPr>
      <w:b/>
      <w:bCs/>
    </w:rPr>
  </w:style>
  <w:style w:type="character" w:customStyle="1" w:styleId="CommentSubjectChar">
    <w:name w:val="Comment Subject Char"/>
    <w:basedOn w:val="CommentTextChar"/>
    <w:link w:val="CommentSubject"/>
    <w:uiPriority w:val="99"/>
    <w:semiHidden/>
    <w:rsid w:val="00FC48C3"/>
    <w:rPr>
      <w:b/>
      <w:bCs/>
      <w:sz w:val="20"/>
      <w:szCs w:val="20"/>
    </w:rPr>
  </w:style>
  <w:style w:type="paragraph" w:styleId="ListNumber">
    <w:name w:val="List Number"/>
    <w:basedOn w:val="Normal"/>
    <w:uiPriority w:val="99"/>
    <w:qFormat/>
    <w:rsid w:val="00DE6E3A"/>
    <w:pPr>
      <w:numPr>
        <w:numId w:val="8"/>
      </w:numPr>
      <w:spacing w:line="240" w:lineRule="auto"/>
      <w:ind w:left="720"/>
      <w:contextualSpacing/>
    </w:pPr>
  </w:style>
  <w:style w:type="paragraph" w:styleId="NoSpacing">
    <w:name w:val="No Spacing"/>
    <w:uiPriority w:val="1"/>
    <w:qFormat/>
    <w:rsid w:val="00C60767"/>
    <w:pPr>
      <w:spacing w:after="0" w:line="240" w:lineRule="auto"/>
    </w:pPr>
  </w:style>
  <w:style w:type="character" w:styleId="Hyperlink">
    <w:name w:val="Hyperlink"/>
    <w:uiPriority w:val="99"/>
    <w:unhideWhenUsed/>
    <w:rsid w:val="00F86B2F"/>
    <w:rPr>
      <w:color w:val="0000FF"/>
      <w:u w:val="single"/>
    </w:rPr>
  </w:style>
  <w:style w:type="character" w:styleId="FollowedHyperlink">
    <w:name w:val="FollowedHyperlink"/>
    <w:basedOn w:val="DefaultParagraphFont"/>
    <w:uiPriority w:val="99"/>
    <w:semiHidden/>
    <w:unhideWhenUsed/>
    <w:rsid w:val="00F86B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cciio/programs-and-initiatives/other-insurance-protections/gag-clause-prohibition-compli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os.cms.gov/HIOS-GCPCA-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anDebban\OneDrive%20-%20Lumelight\BC\LumelightOne\Content%20in%20Progress\LL1%20Summary%20Template%20Blue%20%20G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4E93-770D-497C-AC5A-9F03147D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LL1 Summary Template Blue  Gold</Template>
  <TotalTime>4</TotalTime>
  <Pages>2</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Debban</dc:creator>
  <cp:keywords/>
  <dc:description/>
  <cp:lastModifiedBy>Kathleen Thompson</cp:lastModifiedBy>
  <cp:revision>2</cp:revision>
  <dcterms:created xsi:type="dcterms:W3CDTF">2025-10-15T16:36:00Z</dcterms:created>
  <dcterms:modified xsi:type="dcterms:W3CDTF">2025-10-15T16:36:00Z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2025-07-11T20:16:31Z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b611398f-691e-455a-8b5f-59aaabf4d724</vt:lpwstr>
  </property>
  <property fmtid="{D5CDD505-2E9C-101B-9397-08002B2CF9AE}" pid="7" name="MSIP_Label_defa4170-0d19-0005-0004-bc88714345d2_ActionId">
    <vt:lpwstr>0c88b26c-f158-49b2-9cad-99812a0dec93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